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7EF29C" w14:textId="1EA00E72" w:rsidR="00EA7868" w:rsidRPr="00CD3FE1" w:rsidRDefault="00EA7868" w:rsidP="00CD3FE1">
      <w:pPr>
        <w:pStyle w:val="Nadpis1"/>
      </w:pPr>
      <w:r w:rsidRPr="00CD3FE1">
        <w:t>Jak si zlepšit náladu během dní, kdy se vám nic nedaří</w:t>
      </w:r>
    </w:p>
    <w:p w14:paraId="162E4927" w14:textId="6B1707ED" w:rsidR="00EA7868" w:rsidRPr="00CD3FE1" w:rsidRDefault="00EA7868" w:rsidP="00EA7868">
      <w:pPr>
        <w:rPr>
          <w:rFonts w:asciiTheme="minorHAnsi" w:hAnsiTheme="minorHAnsi" w:cstheme="minorHAnsi"/>
          <w:b/>
          <w:i/>
          <w:szCs w:val="22"/>
        </w:rPr>
      </w:pPr>
      <w:r w:rsidRPr="00CD3FE1">
        <w:rPr>
          <w:rFonts w:asciiTheme="minorHAnsi" w:hAnsiTheme="minorHAnsi" w:cstheme="minorHAnsi"/>
          <w:b/>
          <w:i/>
          <w:szCs w:val="22"/>
        </w:rPr>
        <w:t xml:space="preserve">Máte občas dny, kdy se cítíte jako slon v porcelánu? V obchodech shazujete omylem zboží z </w:t>
      </w:r>
      <w:r w:rsidR="00F31F42" w:rsidRPr="00CD3FE1">
        <w:rPr>
          <w:rFonts w:asciiTheme="minorHAnsi" w:hAnsiTheme="minorHAnsi" w:cstheme="minorHAnsi"/>
          <w:b/>
          <w:i/>
          <w:szCs w:val="22"/>
        </w:rPr>
        <w:t>regálů, a kam</w:t>
      </w:r>
      <w:r w:rsidRPr="00CD3FE1">
        <w:rPr>
          <w:rFonts w:asciiTheme="minorHAnsi" w:hAnsiTheme="minorHAnsi" w:cstheme="minorHAnsi"/>
          <w:b/>
          <w:i/>
          <w:szCs w:val="22"/>
        </w:rPr>
        <w:t xml:space="preserve"> přijdete, nastane pohroma? Takové dny máme jednou za čas každý z nás. Naštěstí existuje řešení, která vám i při sebehorším dni dokáží zlepšit náladu.</w:t>
      </w:r>
    </w:p>
    <w:p w14:paraId="08B92806" w14:textId="77777777" w:rsidR="00EA7868" w:rsidRPr="00CD3FE1" w:rsidRDefault="00EA7868" w:rsidP="00EA7868">
      <w:pPr>
        <w:rPr>
          <w:rFonts w:asciiTheme="minorHAnsi" w:hAnsiTheme="minorHAnsi" w:cstheme="minorHAnsi"/>
          <w:szCs w:val="22"/>
        </w:rPr>
      </w:pPr>
    </w:p>
    <w:p w14:paraId="42413344" w14:textId="77777777" w:rsidR="00EA7868" w:rsidRPr="00F31F42" w:rsidRDefault="00EA7868" w:rsidP="00F31F42">
      <w:pPr>
        <w:pStyle w:val="Nadpis2"/>
      </w:pPr>
      <w:r w:rsidRPr="00F31F42">
        <w:t>Přenechte odpovědnost za svou nešikovnost jiným</w:t>
      </w:r>
    </w:p>
    <w:p w14:paraId="0FCC3617" w14:textId="77777777" w:rsidR="00EA7868" w:rsidRPr="00CD3FE1" w:rsidRDefault="00EA7868" w:rsidP="00EA7868">
      <w:pPr>
        <w:rPr>
          <w:rFonts w:asciiTheme="minorHAnsi" w:hAnsiTheme="minorHAnsi" w:cstheme="minorHAnsi"/>
          <w:szCs w:val="22"/>
        </w:rPr>
      </w:pPr>
      <w:r w:rsidRPr="00CD3FE1">
        <w:rPr>
          <w:rFonts w:asciiTheme="minorHAnsi" w:hAnsiTheme="minorHAnsi" w:cstheme="minorHAnsi"/>
          <w:szCs w:val="22"/>
        </w:rPr>
        <w:t xml:space="preserve">Když mluvíme o řešení, nemáme tím na mysli tabulku čokolády, i když tu si po takovém dni rozhodně zasloužíte! Spíš myslíme na vaši ochranu a na to, že z vás bude odebráno břímě odpovědnosti. Řešení, které máme na mysli, se jmenuje </w:t>
      </w:r>
      <w:hyperlink r:id="rId5" w:history="1">
        <w:r w:rsidRPr="00CD3FE1">
          <w:rPr>
            <w:rStyle w:val="Hypertextovodkaz"/>
            <w:rFonts w:asciiTheme="minorHAnsi" w:hAnsiTheme="minorHAnsi" w:cstheme="minorHAnsi"/>
            <w:szCs w:val="22"/>
          </w:rPr>
          <w:t>pojištění odpovědnosti za škodu</w:t>
        </w:r>
      </w:hyperlink>
      <w:r w:rsidRPr="00CD3FE1">
        <w:rPr>
          <w:rFonts w:asciiTheme="minorHAnsi" w:hAnsiTheme="minorHAnsi" w:cstheme="minorHAnsi"/>
          <w:szCs w:val="22"/>
        </w:rPr>
        <w:t>. Někdy je také nazýváno jako pojištění na blbost. Což je vskutku trefný název!</w:t>
      </w:r>
    </w:p>
    <w:p w14:paraId="2843C389" w14:textId="77777777" w:rsidR="00EA7868" w:rsidRPr="00CD3FE1" w:rsidRDefault="00EA7868" w:rsidP="00EA7868">
      <w:pPr>
        <w:rPr>
          <w:rFonts w:asciiTheme="minorHAnsi" w:hAnsiTheme="minorHAnsi" w:cstheme="minorHAnsi"/>
          <w:szCs w:val="22"/>
        </w:rPr>
      </w:pPr>
    </w:p>
    <w:p w14:paraId="4AB11491" w14:textId="77777777" w:rsidR="00EA7868" w:rsidRPr="00F31F42" w:rsidRDefault="00EA7868" w:rsidP="00B15F26">
      <w:pPr>
        <w:pStyle w:val="Nadpis2"/>
      </w:pPr>
      <w:r w:rsidRPr="00F31F42">
        <w:t>Budete bez obav vy, váš partner i domácí mazlíček</w:t>
      </w:r>
    </w:p>
    <w:p w14:paraId="67DC35F2" w14:textId="29041D1D" w:rsidR="00EA7868" w:rsidRPr="00CD3FE1" w:rsidRDefault="00EA7868" w:rsidP="00EA7868">
      <w:pPr>
        <w:rPr>
          <w:rFonts w:asciiTheme="minorHAnsi" w:hAnsiTheme="minorHAnsi" w:cstheme="minorHAnsi"/>
          <w:szCs w:val="22"/>
        </w:rPr>
      </w:pPr>
      <w:r w:rsidRPr="00CD3FE1">
        <w:rPr>
          <w:rFonts w:asciiTheme="minorHAnsi" w:hAnsiTheme="minorHAnsi" w:cstheme="minorHAnsi"/>
          <w:szCs w:val="22"/>
        </w:rPr>
        <w:t xml:space="preserve">Pojištění odpovědnosti vás totiž chrání v případech, kdy nemáte svůj </w:t>
      </w:r>
      <w:r w:rsidR="00F31F42" w:rsidRPr="00CD3FE1">
        <w:rPr>
          <w:rFonts w:asciiTheme="minorHAnsi" w:hAnsiTheme="minorHAnsi" w:cstheme="minorHAnsi"/>
          <w:szCs w:val="22"/>
        </w:rPr>
        <w:t>den, a zůstává</w:t>
      </w:r>
      <w:r w:rsidRPr="00CD3FE1">
        <w:rPr>
          <w:rFonts w:asciiTheme="minorHAnsi" w:hAnsiTheme="minorHAnsi" w:cstheme="minorHAnsi"/>
          <w:szCs w:val="22"/>
        </w:rPr>
        <w:t xml:space="preserve"> za vámi spoušť. Jelikož se může snadno přihodit, že svým chováním </w:t>
      </w:r>
      <w:r w:rsidRPr="00F31F42">
        <w:rPr>
          <w:rFonts w:asciiTheme="minorHAnsi" w:hAnsiTheme="minorHAnsi" w:cstheme="minorHAnsi"/>
          <w:szCs w:val="22"/>
        </w:rPr>
        <w:t>způsobíte újmu</w:t>
      </w:r>
      <w:r w:rsidRPr="00CD3FE1">
        <w:rPr>
          <w:rFonts w:asciiTheme="minorHAnsi" w:hAnsiTheme="minorHAnsi" w:cstheme="minorHAnsi"/>
          <w:szCs w:val="22"/>
        </w:rPr>
        <w:t xml:space="preserve"> někomu dalšímu, je lepší být na takové situace připravená a vyhnout se tak případným velkým finančním náhradám z vaší kapsy. Ať už tedy například shodíte zboží z regálu nebo váš domácí mazlíček či člen vaší domácnosti způsobí škodu sousedům nebo úplně cizím lidem, pojištění odpovědnosti vám celou situaci pomůže vyřešit.</w:t>
      </w:r>
    </w:p>
    <w:p w14:paraId="060E851F" w14:textId="77777777" w:rsidR="00EA7868" w:rsidRDefault="00EA7868" w:rsidP="00EA7868">
      <w:pPr>
        <w:rPr>
          <w:rFonts w:asciiTheme="minorHAnsi" w:hAnsiTheme="minorHAnsi" w:cstheme="minorHAnsi"/>
          <w:szCs w:val="22"/>
        </w:rPr>
      </w:pPr>
    </w:p>
    <w:p w14:paraId="1DDDADBD" w14:textId="7574FBBA" w:rsidR="00F31F42" w:rsidRDefault="00F25B39" w:rsidP="00F25B39">
      <w:pPr>
        <w:jc w:val="center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noProof/>
          <w:szCs w:val="22"/>
          <w:lang w:eastAsia="cs-CZ" w:bidi="ar-SA"/>
        </w:rPr>
        <w:drawing>
          <wp:inline distT="0" distB="0" distL="0" distR="0" wp14:anchorId="604587F4" wp14:editId="31F7A115">
            <wp:extent cx="4181475" cy="2781428"/>
            <wp:effectExtent l="0" t="0" r="0" b="0"/>
            <wp:docPr id="1" name="Obrázek 1" descr="C:\Stahujeme\zenycz.cz_ergo_cz_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Stahujeme\zenycz.cz_ergo_cz_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1475" cy="27814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5EFB15" w14:textId="77777777" w:rsidR="00F31F42" w:rsidRPr="00CD3FE1" w:rsidRDefault="00F31F42" w:rsidP="00EA7868">
      <w:pPr>
        <w:rPr>
          <w:rFonts w:asciiTheme="minorHAnsi" w:hAnsiTheme="minorHAnsi" w:cstheme="minorHAnsi"/>
          <w:szCs w:val="22"/>
        </w:rPr>
      </w:pPr>
    </w:p>
    <w:p w14:paraId="7615A191" w14:textId="77777777" w:rsidR="00EA7868" w:rsidRPr="00F31F42" w:rsidRDefault="00EA7868" w:rsidP="00B15F26">
      <w:pPr>
        <w:pStyle w:val="Nadpis2"/>
      </w:pPr>
      <w:r w:rsidRPr="00F31F42">
        <w:t>Buďte na vše připravené</w:t>
      </w:r>
    </w:p>
    <w:p w14:paraId="6C2F4542" w14:textId="6C84238C" w:rsidR="00EA7868" w:rsidRPr="00CD3FE1" w:rsidRDefault="00EA7868" w:rsidP="00EA7868">
      <w:pPr>
        <w:rPr>
          <w:rFonts w:asciiTheme="minorHAnsi" w:hAnsiTheme="minorHAnsi" w:cstheme="minorHAnsi"/>
          <w:szCs w:val="22"/>
        </w:rPr>
      </w:pPr>
      <w:r w:rsidRPr="00CD3FE1">
        <w:rPr>
          <w:rFonts w:asciiTheme="minorHAnsi" w:hAnsiTheme="minorHAnsi" w:cstheme="minorHAnsi"/>
          <w:szCs w:val="22"/>
        </w:rPr>
        <w:t xml:space="preserve">Než si pojištění na blbost sjednáte, přečtěte si nabídky jednotlivých pojišťoven. Výhodné balíčky nabízí </w:t>
      </w:r>
      <w:hyperlink r:id="rId7" w:history="1">
        <w:r w:rsidRPr="00CD3FE1">
          <w:rPr>
            <w:rStyle w:val="Hypertextovodkaz"/>
            <w:rFonts w:asciiTheme="minorHAnsi" w:hAnsiTheme="minorHAnsi" w:cstheme="minorHAnsi"/>
            <w:szCs w:val="22"/>
          </w:rPr>
          <w:t>ERGO pojišťovna</w:t>
        </w:r>
      </w:hyperlink>
      <w:r w:rsidRPr="00CD3FE1">
        <w:rPr>
          <w:rFonts w:asciiTheme="minorHAnsi" w:hAnsiTheme="minorHAnsi" w:cstheme="minorHAnsi"/>
          <w:szCs w:val="22"/>
        </w:rPr>
        <w:t xml:space="preserve">, která k pojištění odpovědnosti nabízí i další výhodné druhy pojištění, které se vám mohou hodit. Ať už se jedná o pojištění domácnosti či majetku. Je totiž lepší být na vše </w:t>
      </w:r>
      <w:r w:rsidR="00B15F26" w:rsidRPr="00CD3FE1">
        <w:rPr>
          <w:rFonts w:asciiTheme="minorHAnsi" w:hAnsiTheme="minorHAnsi" w:cstheme="minorHAnsi"/>
          <w:szCs w:val="22"/>
        </w:rPr>
        <w:t>připravená</w:t>
      </w:r>
      <w:r w:rsidRPr="00CD3FE1">
        <w:rPr>
          <w:rFonts w:asciiTheme="minorHAnsi" w:hAnsiTheme="minorHAnsi" w:cstheme="minorHAnsi"/>
          <w:szCs w:val="22"/>
        </w:rPr>
        <w:t xml:space="preserve"> než řešit nepříjemné následky. Nehody totiž často způsobují nepříjemnosti, jejichž řešení rády přenecháte pojišťovně.</w:t>
      </w:r>
      <w:bookmarkStart w:id="0" w:name="_GoBack"/>
      <w:bookmarkEnd w:id="0"/>
    </w:p>
    <w:p w14:paraId="6C80EE0F" w14:textId="77777777" w:rsidR="00EA7868" w:rsidRPr="00CD3FE1" w:rsidRDefault="00EA7868" w:rsidP="00EA7868">
      <w:pPr>
        <w:rPr>
          <w:rFonts w:asciiTheme="minorHAnsi" w:hAnsiTheme="minorHAnsi" w:cstheme="minorHAnsi"/>
          <w:szCs w:val="22"/>
        </w:rPr>
      </w:pPr>
    </w:p>
    <w:p w14:paraId="1030EF6A" w14:textId="03EB5DFA" w:rsidR="000C165D" w:rsidRPr="00F25B39" w:rsidRDefault="00EA7868">
      <w:pPr>
        <w:rPr>
          <w:rFonts w:asciiTheme="minorHAnsi" w:hAnsiTheme="minorHAnsi" w:cstheme="minorHAnsi"/>
          <w:szCs w:val="22"/>
        </w:rPr>
      </w:pPr>
      <w:r w:rsidRPr="00CD3FE1">
        <w:rPr>
          <w:rFonts w:asciiTheme="minorHAnsi" w:hAnsiTheme="minorHAnsi" w:cstheme="minorHAnsi"/>
          <w:szCs w:val="22"/>
        </w:rPr>
        <w:t>Až zase přijde den blbec a vše, na co sáhnete, se pokazí, s pojištěním odpovědnosti budete připravené a s úsměvem na rtech se vydáte vstříc novému dni.</w:t>
      </w:r>
    </w:p>
    <w:sectPr w:rsidR="000C165D" w:rsidRPr="00F25B39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868"/>
    <w:rsid w:val="000C165D"/>
    <w:rsid w:val="00AE4EE7"/>
    <w:rsid w:val="00B15F26"/>
    <w:rsid w:val="00CD3FE1"/>
    <w:rsid w:val="00CF712A"/>
    <w:rsid w:val="00EA7868"/>
    <w:rsid w:val="00F25B39"/>
    <w:rsid w:val="00F31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36F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A7868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styleId="Nadpis1">
    <w:name w:val="heading 1"/>
    <w:basedOn w:val="Normln"/>
    <w:next w:val="Normln"/>
    <w:link w:val="Nadpis1Char"/>
    <w:uiPriority w:val="9"/>
    <w:qFormat/>
    <w:rsid w:val="00CD3FE1"/>
    <w:pPr>
      <w:keepNext/>
      <w:keepLines/>
      <w:spacing w:before="240" w:line="360" w:lineRule="auto"/>
      <w:jc w:val="center"/>
      <w:outlineLvl w:val="0"/>
    </w:pPr>
    <w:rPr>
      <w:rFonts w:asciiTheme="majorHAnsi" w:eastAsiaTheme="majorEastAsia" w:hAnsiTheme="majorHAnsi" w:cs="Mangal"/>
      <w:b/>
      <w:sz w:val="36"/>
      <w:szCs w:val="29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31F42"/>
    <w:pPr>
      <w:keepNext/>
      <w:keepLines/>
      <w:spacing w:before="40" w:line="360" w:lineRule="auto"/>
      <w:outlineLvl w:val="1"/>
    </w:pPr>
    <w:rPr>
      <w:rFonts w:asciiTheme="majorHAnsi" w:eastAsiaTheme="majorEastAsia" w:hAnsiTheme="majorHAnsi" w:cs="Mangal"/>
      <w:b/>
      <w:sz w:val="36"/>
      <w:szCs w:val="23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A7868"/>
    <w:rPr>
      <w:color w:val="0563C1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CD3FE1"/>
    <w:rPr>
      <w:rFonts w:asciiTheme="majorHAnsi" w:eastAsiaTheme="majorEastAsia" w:hAnsiTheme="majorHAnsi" w:cs="Mangal"/>
      <w:b/>
      <w:kern w:val="3"/>
      <w:sz w:val="36"/>
      <w:szCs w:val="29"/>
      <w:lang w:eastAsia="zh-CN" w:bidi="hi-IN"/>
    </w:rPr>
  </w:style>
  <w:style w:type="character" w:customStyle="1" w:styleId="Nadpis2Char">
    <w:name w:val="Nadpis 2 Char"/>
    <w:basedOn w:val="Standardnpsmoodstavce"/>
    <w:link w:val="Nadpis2"/>
    <w:uiPriority w:val="9"/>
    <w:rsid w:val="00F31F42"/>
    <w:rPr>
      <w:rFonts w:asciiTheme="majorHAnsi" w:eastAsiaTheme="majorEastAsia" w:hAnsiTheme="majorHAnsi" w:cs="Mangal"/>
      <w:b/>
      <w:kern w:val="3"/>
      <w:sz w:val="36"/>
      <w:szCs w:val="23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25B39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5B39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A7868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styleId="Nadpis1">
    <w:name w:val="heading 1"/>
    <w:basedOn w:val="Normln"/>
    <w:next w:val="Normln"/>
    <w:link w:val="Nadpis1Char"/>
    <w:uiPriority w:val="9"/>
    <w:qFormat/>
    <w:rsid w:val="00CD3FE1"/>
    <w:pPr>
      <w:keepNext/>
      <w:keepLines/>
      <w:spacing w:before="240" w:line="360" w:lineRule="auto"/>
      <w:jc w:val="center"/>
      <w:outlineLvl w:val="0"/>
    </w:pPr>
    <w:rPr>
      <w:rFonts w:asciiTheme="majorHAnsi" w:eastAsiaTheme="majorEastAsia" w:hAnsiTheme="majorHAnsi" w:cs="Mangal"/>
      <w:b/>
      <w:sz w:val="36"/>
      <w:szCs w:val="29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31F42"/>
    <w:pPr>
      <w:keepNext/>
      <w:keepLines/>
      <w:spacing w:before="40" w:line="360" w:lineRule="auto"/>
      <w:outlineLvl w:val="1"/>
    </w:pPr>
    <w:rPr>
      <w:rFonts w:asciiTheme="majorHAnsi" w:eastAsiaTheme="majorEastAsia" w:hAnsiTheme="majorHAnsi" w:cs="Mangal"/>
      <w:b/>
      <w:sz w:val="36"/>
      <w:szCs w:val="23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A7868"/>
    <w:rPr>
      <w:color w:val="0563C1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CD3FE1"/>
    <w:rPr>
      <w:rFonts w:asciiTheme="majorHAnsi" w:eastAsiaTheme="majorEastAsia" w:hAnsiTheme="majorHAnsi" w:cs="Mangal"/>
      <w:b/>
      <w:kern w:val="3"/>
      <w:sz w:val="36"/>
      <w:szCs w:val="29"/>
      <w:lang w:eastAsia="zh-CN" w:bidi="hi-IN"/>
    </w:rPr>
  </w:style>
  <w:style w:type="character" w:customStyle="1" w:styleId="Nadpis2Char">
    <w:name w:val="Nadpis 2 Char"/>
    <w:basedOn w:val="Standardnpsmoodstavce"/>
    <w:link w:val="Nadpis2"/>
    <w:uiPriority w:val="9"/>
    <w:rsid w:val="00F31F42"/>
    <w:rPr>
      <w:rFonts w:asciiTheme="majorHAnsi" w:eastAsiaTheme="majorEastAsia" w:hAnsiTheme="majorHAnsi" w:cs="Mangal"/>
      <w:b/>
      <w:kern w:val="3"/>
      <w:sz w:val="36"/>
      <w:szCs w:val="23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25B39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5B39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rgo.cz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ergo.cz/p/pojisteniodpovednost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280</Words>
  <Characters>1652</Characters>
  <Application>Microsoft Office Word</Application>
  <DocSecurity>0</DocSecurity>
  <Lines>13</Lines>
  <Paragraphs>3</Paragraphs>
  <ScaleCrop>false</ScaleCrop>
  <Company/>
  <LinksUpToDate>false</LinksUpToDate>
  <CharactersWithSpaces>1929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ROmanová</dc:creator>
  <cp:keywords/>
  <dc:description/>
  <cp:lastModifiedBy>Karel Janák</cp:lastModifiedBy>
  <cp:revision>5</cp:revision>
  <dcterms:created xsi:type="dcterms:W3CDTF">2021-10-24T17:28:00Z</dcterms:created>
  <dcterms:modified xsi:type="dcterms:W3CDTF">2021-10-25T13:31:00Z</dcterms:modified>
</cp:coreProperties>
</file>